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Pr="00AB529F" w:rsidRDefault="00AB529F" w:rsidP="006C35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B529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Вычет на лекарства можно получить на основе сведений медкарты</w:t>
      </w:r>
    </w:p>
    <w:p w:rsidR="00AB529F" w:rsidRPr="00AB529F" w:rsidRDefault="00DC38A8" w:rsidP="00CA5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B529F" w:rsidRPr="00AB529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</w:t>
      </w:r>
      <w:hyperlink r:id="rId6" w:anchor="p_12540" w:tgtFrame="_blank" w:history="1">
        <w:r w:rsidR="00AB529F" w:rsidRPr="00CA5886">
          <w:rPr>
            <w:rFonts w:ascii="Times New Roman" w:eastAsia="Times New Roman" w:hAnsi="Times New Roman"/>
            <w:sz w:val="24"/>
            <w:szCs w:val="24"/>
            <w:lang w:eastAsia="ru-RU"/>
          </w:rPr>
          <w:t>имеют право</w:t>
        </w:r>
      </w:hyperlink>
      <w:r w:rsidR="00AB529F" w:rsidRPr="00AB52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социального вычета по НДФЛ в размере стоимости лекарств, назначенных им (а также супругу, родителям, детям (подопечным) в возрасте до 18 лет) лечащим врачом и приобретенным за счет собственных средств. </w:t>
      </w:r>
    </w:p>
    <w:p w:rsidR="00AB529F" w:rsidRPr="00CA5886" w:rsidRDefault="00DC38A8" w:rsidP="00CA58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B529F" w:rsidRPr="00CA58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социального налогового вычета налогоплательщик может представить любые документы, оформленные в соответствии с российским законодательством и подтверждающие приобретение им препаратов, назначенных лечащим врачом. </w:t>
      </w:r>
      <w:proofErr w:type="gramStart"/>
      <w:r w:rsidR="00AB529F" w:rsidRPr="00CA5886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документам, подтверждающим назначение врача (к примеру, бумажному рецептурному бланку либо сведениям из медкарты) необходимо приложить чек из аптеки, отпустившей лекарство (письма Минфина России от </w:t>
      </w:r>
      <w:hyperlink r:id="rId7" w:tgtFrame="_blank" w:history="1">
        <w:r w:rsidR="00AB529F" w:rsidRPr="00CA5886">
          <w:rPr>
            <w:rFonts w:ascii="Times New Roman" w:eastAsia="Times New Roman" w:hAnsi="Times New Roman"/>
            <w:sz w:val="24"/>
            <w:szCs w:val="24"/>
            <w:lang w:eastAsia="ru-RU"/>
          </w:rPr>
          <w:t>07.08.2020 № 03-04-07/69356</w:t>
        </w:r>
      </w:hyperlink>
      <w:r w:rsidR="00AB529F" w:rsidRPr="00CA588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</w:t>
      </w:r>
      <w:hyperlink r:id="rId8" w:tgtFrame="_blank" w:history="1">
        <w:r w:rsidR="00AB529F" w:rsidRPr="00CA5886">
          <w:rPr>
            <w:rFonts w:ascii="Times New Roman" w:eastAsia="Times New Roman" w:hAnsi="Times New Roman"/>
            <w:sz w:val="24"/>
            <w:szCs w:val="24"/>
            <w:lang w:eastAsia="ru-RU"/>
          </w:rPr>
          <w:t>26.12.2019 № 03-04-07/102264</w:t>
        </w:r>
      </w:hyperlink>
      <w:proofErr w:type="gramEnd"/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new.nalog.ru/docs/about_fts/docs/030407_10226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html/sites/www.new.nalog.ru/docs/about_fts/docs/030407_693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2c2d4c47652499da777b2c19de85035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2022-05-05T09:19:00Z</dcterms:created>
  <dcterms:modified xsi:type="dcterms:W3CDTF">2022-05-05T09:20:00Z</dcterms:modified>
</cp:coreProperties>
</file>