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B3" w:rsidRDefault="0008788B" w:rsidP="0008788B">
      <w:pPr>
        <w:jc w:val="center"/>
      </w:pPr>
      <w:r>
        <w:rPr>
          <w:noProof/>
          <w:lang w:eastAsia="ru-RU"/>
        </w:rPr>
        <w:drawing>
          <wp:inline distT="0" distB="0" distL="0" distR="0" wp14:anchorId="1372D136" wp14:editId="383C5E4A">
            <wp:extent cx="3526557" cy="2646618"/>
            <wp:effectExtent l="0" t="0" r="0" b="1905"/>
            <wp:docPr id="1" name="Рисунок 1" descr="https://sun9-37.userapi.com/impg/Ntt2DnZgh-6L8ZJ0Wnx7fx30dlrr-LyMqeVnOA/DkqgWys8-5g.jpg?size=933x700&amp;quality=96&amp;sign=e7e5c94e506743073c68689544f631c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7.userapi.com/impg/Ntt2DnZgh-6L8ZJ0Wnx7fx30dlrr-LyMqeVnOA/DkqgWys8-5g.jpg?size=933x700&amp;quality=96&amp;sign=e7e5c94e506743073c68689544f631cc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582" cy="26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88B" w:rsidRDefault="0008788B" w:rsidP="0008788B">
      <w:pPr>
        <w:jc w:val="center"/>
      </w:pPr>
    </w:p>
    <w:p w:rsidR="0008788B" w:rsidRDefault="0008788B" w:rsidP="00087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88B">
        <w:rPr>
          <w:rFonts w:ascii="Times New Roman" w:hAnsi="Times New Roman" w:cs="Times New Roman"/>
          <w:b/>
          <w:sz w:val="28"/>
          <w:szCs w:val="28"/>
        </w:rPr>
        <w:t>В Орле до конца года установят 361 контейнер</w:t>
      </w:r>
    </w:p>
    <w:p w:rsidR="0008788B" w:rsidRPr="0008788B" w:rsidRDefault="0008788B" w:rsidP="00087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788B">
        <w:rPr>
          <w:rFonts w:ascii="Times New Roman" w:hAnsi="Times New Roman" w:cs="Times New Roman"/>
          <w:b/>
          <w:sz w:val="28"/>
          <w:szCs w:val="28"/>
        </w:rPr>
        <w:t xml:space="preserve"> для раздельного сбора мусора</w:t>
      </w:r>
    </w:p>
    <w:p w:rsidR="0008788B" w:rsidRPr="0008788B" w:rsidRDefault="0008788B" w:rsidP="000878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88B" w:rsidRPr="0008788B" w:rsidRDefault="0008788B" w:rsidP="0008788B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08788B">
        <w:rPr>
          <w:rFonts w:ascii="Times New Roman" w:hAnsi="Times New Roman" w:cs="Times New Roman"/>
          <w:sz w:val="28"/>
          <w:szCs w:val="28"/>
        </w:rPr>
        <w:t>Установка контейнеров будет производиться в рамках соглашения с Департаментом жилищно-коммунального хозяйства, топливно-энергетического комплекса и энергосбережения Орловской области.</w:t>
      </w:r>
    </w:p>
    <w:p w:rsidR="0008788B" w:rsidRPr="0008788B" w:rsidRDefault="0008788B" w:rsidP="0008788B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08788B">
        <w:rPr>
          <w:rFonts w:ascii="Times New Roman" w:hAnsi="Times New Roman" w:cs="Times New Roman"/>
          <w:sz w:val="28"/>
          <w:szCs w:val="28"/>
        </w:rPr>
        <w:t>Металлические емкости на колесах объемом 1,1 кубометр для сбора вторсырья появятся во всех районах областного центра. Из 361 контейнера 158 будут установлены при учреждениях образования и культуры и 203 - на площа</w:t>
      </w:r>
      <w:r>
        <w:rPr>
          <w:rFonts w:ascii="Times New Roman" w:hAnsi="Times New Roman" w:cs="Times New Roman"/>
          <w:sz w:val="28"/>
          <w:szCs w:val="28"/>
        </w:rPr>
        <w:t>дках при многоквартирных домах.</w:t>
      </w:r>
    </w:p>
    <w:p w:rsidR="0008788B" w:rsidRPr="0008788B" w:rsidRDefault="0008788B" w:rsidP="0008788B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08788B">
        <w:rPr>
          <w:rFonts w:ascii="Times New Roman" w:hAnsi="Times New Roman" w:cs="Times New Roman"/>
          <w:sz w:val="28"/>
          <w:szCs w:val="28"/>
        </w:rPr>
        <w:t>В детских садах и школах пройдут уроки, где педагоги в различных форматах расскажут о правилах обращения с ТКО и о процессе раздельного складирования. Подобные лекции и инструктажи состоятся во всех точка</w:t>
      </w:r>
      <w:r>
        <w:rPr>
          <w:rFonts w:ascii="Times New Roman" w:hAnsi="Times New Roman" w:cs="Times New Roman"/>
          <w:sz w:val="28"/>
          <w:szCs w:val="28"/>
        </w:rPr>
        <w:t>х размещения новых контейнеров.</w:t>
      </w:r>
    </w:p>
    <w:p w:rsidR="0008788B" w:rsidRPr="0008788B" w:rsidRDefault="0008788B" w:rsidP="0008788B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08788B">
        <w:rPr>
          <w:rFonts w:ascii="Times New Roman" w:hAnsi="Times New Roman" w:cs="Times New Roman"/>
          <w:sz w:val="28"/>
          <w:szCs w:val="28"/>
        </w:rPr>
        <w:t xml:space="preserve">Бумага, картон, полимеры, пластик и </w:t>
      </w:r>
      <w:proofErr w:type="spellStart"/>
      <w:r w:rsidRPr="0008788B">
        <w:rPr>
          <w:rFonts w:ascii="Times New Roman" w:hAnsi="Times New Roman" w:cs="Times New Roman"/>
          <w:sz w:val="28"/>
          <w:szCs w:val="28"/>
        </w:rPr>
        <w:t>стеклобой</w:t>
      </w:r>
      <w:proofErr w:type="spellEnd"/>
      <w:r w:rsidRPr="0008788B">
        <w:rPr>
          <w:rFonts w:ascii="Times New Roman" w:hAnsi="Times New Roman" w:cs="Times New Roman"/>
          <w:sz w:val="28"/>
          <w:szCs w:val="28"/>
        </w:rPr>
        <w:t xml:space="preserve"> — таковы традиционные сортировочные позиции. Контейнеры с сетчатыми стенками будут отличаться внешне. Например, контейнер для сухих отходов будет окрашен в синий цвет.</w:t>
      </w:r>
    </w:p>
    <w:sectPr w:rsidR="0008788B" w:rsidRPr="0008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7F"/>
    <w:rsid w:val="0008788B"/>
    <w:rsid w:val="00AA177F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2021-12-17T06:52:00Z</dcterms:created>
  <dcterms:modified xsi:type="dcterms:W3CDTF">2021-12-17T06:54:00Z</dcterms:modified>
</cp:coreProperties>
</file>