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69" w:rsidRPr="008E53FD" w:rsidRDefault="00A63369" w:rsidP="00A6336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E53FD">
        <w:rPr>
          <w:rFonts w:ascii="Times New Roman" w:hAnsi="Times New Roman" w:cs="Times New Roman"/>
          <w:b/>
          <w:sz w:val="28"/>
        </w:rPr>
        <w:t>Государственная поддержка экспорта аграрной продукции должна совершенствоваться</w:t>
      </w:r>
    </w:p>
    <w:bookmarkEnd w:id="0"/>
    <w:p w:rsidR="00A63369" w:rsidRPr="008E53FD" w:rsidRDefault="00A63369" w:rsidP="00A6336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63369" w:rsidRPr="008E53FD" w:rsidRDefault="00A63369" w:rsidP="00A633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53FD">
        <w:rPr>
          <w:rFonts w:ascii="Times New Roman" w:hAnsi="Times New Roman" w:cs="Times New Roman"/>
          <w:sz w:val="28"/>
        </w:rPr>
        <w:t>Правительство продолжает реализацию мер поддержки предпринимательства, в том числе, малого и среднего бизнеса. Так, например, в 2024 году 79 регионам будет направлено более 1,3 млрд рублей на оказание в 2024 году услуг представителям производственного бизнеса по принципу одного окна.</w:t>
      </w:r>
    </w:p>
    <w:p w:rsidR="00A63369" w:rsidRPr="008E53FD" w:rsidRDefault="00A63369" w:rsidP="00A633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53FD">
        <w:rPr>
          <w:rFonts w:ascii="Times New Roman" w:hAnsi="Times New Roman" w:cs="Times New Roman"/>
          <w:sz w:val="28"/>
        </w:rPr>
        <w:t>Коренное изменение внешнеэкономических условий функционирования предпринимательских структур вследствие введения многочисленных санкций требует углубленного исследования факторов и направлений совершенствования государственной поддержки российского аграрного экспорта.</w:t>
      </w:r>
    </w:p>
    <w:p w:rsidR="00A63369" w:rsidRPr="008E53FD" w:rsidRDefault="00A63369" w:rsidP="00A633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53FD">
        <w:rPr>
          <w:rFonts w:ascii="Times New Roman" w:hAnsi="Times New Roman" w:cs="Times New Roman"/>
          <w:sz w:val="28"/>
        </w:rPr>
        <w:t xml:space="preserve">По мнению эксперта кафедры менеджмента и управления персоналом Среднерусского института управления – филиала </w:t>
      </w:r>
      <w:proofErr w:type="spellStart"/>
      <w:r w:rsidRPr="008E53FD">
        <w:rPr>
          <w:rFonts w:ascii="Times New Roman" w:hAnsi="Times New Roman" w:cs="Times New Roman"/>
          <w:sz w:val="28"/>
        </w:rPr>
        <w:t>РАНХиГС</w:t>
      </w:r>
      <w:proofErr w:type="spellEnd"/>
      <w:r w:rsidRPr="008E53FD">
        <w:rPr>
          <w:rFonts w:ascii="Times New Roman" w:hAnsi="Times New Roman" w:cs="Times New Roman"/>
          <w:sz w:val="28"/>
        </w:rPr>
        <w:t xml:space="preserve"> Головиной Татьяны, ключевыми принципами системы государственной поддержки развития экспорта аграрной продукции должны стать: гармонизация законодательства в сфере регулирования экспортной деятельности российских производителей продукции АПК на федеральном и региональном уровнях; интеграция системы государственной поддержки экспорта агропродовольственной продукции в общую систему государственной поддержки сельского хозяйства, в том числе в части оказания взаимного влияния на производство продукции, его диверсификацию, инновационное обновление; доступность оказываемых мер поддержки широкому кругу предприятий, независимо от организационно-правовой формы и масштабов деятельности, а также системная работа по совершенствованию внешнеторговой инфраструктуры, обеспечивающей возрастающие потребности в продвижении отечественной продовольственной продукции на внешние рынки.</w:t>
      </w:r>
    </w:p>
    <w:p w:rsidR="00A63369" w:rsidRPr="008E53FD" w:rsidRDefault="00A63369" w:rsidP="00A633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53FD">
        <w:rPr>
          <w:rFonts w:ascii="Times New Roman" w:hAnsi="Times New Roman" w:cs="Times New Roman"/>
          <w:sz w:val="28"/>
        </w:rPr>
        <w:t>При всем этом, особую важность приобретает сбалансированное развитие внутреннего производства и экспортной деятельности. Государственная политика развития агропродовольственного экспорта должна обеспечивать не только рост внутреннего производства продовольствия, ориентированного на экспорт, но и рост потребления качественных продуктов питания.</w:t>
      </w:r>
    </w:p>
    <w:sectPr w:rsidR="00A63369" w:rsidRPr="008E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61"/>
    <w:rsid w:val="000543D2"/>
    <w:rsid w:val="00123786"/>
    <w:rsid w:val="001B1E58"/>
    <w:rsid w:val="002B749E"/>
    <w:rsid w:val="004168C2"/>
    <w:rsid w:val="006C7EF0"/>
    <w:rsid w:val="006D20E4"/>
    <w:rsid w:val="008E53FD"/>
    <w:rsid w:val="00916834"/>
    <w:rsid w:val="00A50DEC"/>
    <w:rsid w:val="00A63369"/>
    <w:rsid w:val="00AB2A82"/>
    <w:rsid w:val="00CA6595"/>
    <w:rsid w:val="00D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9227A-329B-4993-A459-BDD451A7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LEDOVO-PROFOR-3</cp:lastModifiedBy>
  <cp:revision>2</cp:revision>
  <dcterms:created xsi:type="dcterms:W3CDTF">2024-01-10T06:18:00Z</dcterms:created>
  <dcterms:modified xsi:type="dcterms:W3CDTF">2024-01-10T06:18:00Z</dcterms:modified>
</cp:coreProperties>
</file>