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9B" w:rsidRPr="00792B9B" w:rsidRDefault="00792B9B" w:rsidP="00792B9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</w:p>
    <w:p w:rsidR="00792B9B" w:rsidRPr="00792B9B" w:rsidRDefault="00792B9B" w:rsidP="00792B9B">
      <w:pPr>
        <w:jc w:val="center"/>
        <w:rPr>
          <w:rFonts w:ascii="Times New Roman" w:hAnsi="Times New Roman" w:cs="Times New Roman"/>
          <w:b/>
          <w:sz w:val="28"/>
        </w:rPr>
      </w:pPr>
      <w:r w:rsidRPr="00792B9B">
        <w:rPr>
          <w:rFonts w:ascii="Times New Roman" w:hAnsi="Times New Roman" w:cs="Times New Roman"/>
          <w:b/>
          <w:sz w:val="28"/>
        </w:rPr>
        <w:t xml:space="preserve">9 млн молодых людей </w:t>
      </w:r>
      <w:r w:rsidRPr="00792B9B">
        <w:rPr>
          <w:rFonts w:ascii="Times New Roman" w:hAnsi="Times New Roman" w:cs="Times New Roman"/>
          <w:b/>
          <w:sz w:val="28"/>
        </w:rPr>
        <w:t>в</w:t>
      </w:r>
      <w:r w:rsidRPr="00792B9B">
        <w:rPr>
          <w:rFonts w:ascii="Times New Roman" w:hAnsi="Times New Roman" w:cs="Times New Roman"/>
          <w:b/>
          <w:sz w:val="28"/>
        </w:rPr>
        <w:t xml:space="preserve"> России оформили Пушкинскую карту</w:t>
      </w:r>
    </w:p>
    <w:bookmarkEnd w:id="0"/>
    <w:p w:rsidR="00792B9B" w:rsidRPr="00792B9B" w:rsidRDefault="00792B9B" w:rsidP="00792B9B">
      <w:pPr>
        <w:jc w:val="both"/>
        <w:rPr>
          <w:rFonts w:ascii="Times New Roman" w:hAnsi="Times New Roman" w:cs="Times New Roman"/>
          <w:b/>
          <w:sz w:val="28"/>
        </w:rPr>
      </w:pPr>
    </w:p>
    <w:p w:rsidR="00792B9B" w:rsidRPr="00792B9B" w:rsidRDefault="00792B9B" w:rsidP="00792B9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92B9B">
        <w:rPr>
          <w:rFonts w:ascii="Times New Roman" w:hAnsi="Times New Roman" w:cs="Times New Roman"/>
          <w:sz w:val="28"/>
        </w:rPr>
        <w:t>Более 9 млн молодых людей в России участвуют в программе «Пушкинская карта», сообщил вице-премьер РФ Дмитрий Чернышенко.</w:t>
      </w:r>
    </w:p>
    <w:p w:rsidR="00792B9B" w:rsidRPr="00792B9B" w:rsidRDefault="00792B9B" w:rsidP="00792B9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92B9B">
        <w:rPr>
          <w:rFonts w:ascii="Times New Roman" w:hAnsi="Times New Roman" w:cs="Times New Roman"/>
          <w:sz w:val="28"/>
        </w:rPr>
        <w:t>«Отдельно хотел отметить внедрение Пушкинской карты по поручению президента, ее оформило уже более 9 млн молодых людей. И они воспользовались огромным количеством возможностей посетить музеи, выставки, концерты, что они бы не сделали, если бы не было этой Пушкинской карты», - сказал он, выступая на пятом Форуме социальных инноваций регионов.</w:t>
      </w:r>
    </w:p>
    <w:p w:rsidR="00792B9B" w:rsidRPr="00792B9B" w:rsidRDefault="00792B9B" w:rsidP="00792B9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92B9B">
        <w:rPr>
          <w:rFonts w:ascii="Times New Roman" w:hAnsi="Times New Roman" w:cs="Times New Roman"/>
          <w:sz w:val="28"/>
        </w:rPr>
        <w:t>Эмитент карт – «Почта Банк» также сообщил ещё несколько интересных цифр:</w:t>
      </w:r>
    </w:p>
    <w:p w:rsidR="00792B9B" w:rsidRPr="00792B9B" w:rsidRDefault="00792B9B" w:rsidP="00792B9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792B9B">
        <w:rPr>
          <w:rFonts w:ascii="Times New Roman" w:hAnsi="Times New Roman" w:cs="Times New Roman"/>
          <w:sz w:val="28"/>
        </w:rPr>
        <w:t xml:space="preserve">44 млн билетов приобрели в театры, кино, музеи и концерты по всей стране; </w:t>
      </w:r>
    </w:p>
    <w:p w:rsidR="00792B9B" w:rsidRPr="00792B9B" w:rsidRDefault="00792B9B" w:rsidP="00792B9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792B9B">
        <w:rPr>
          <w:rFonts w:ascii="Times New Roman" w:hAnsi="Times New Roman" w:cs="Times New Roman"/>
          <w:sz w:val="28"/>
        </w:rPr>
        <w:t>22 млрд рублей — общая сумма всех купленных билетов, 40% из них — в кино;</w:t>
      </w:r>
    </w:p>
    <w:p w:rsidR="00792B9B" w:rsidRPr="00792B9B" w:rsidRDefault="00792B9B" w:rsidP="00792B9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792B9B">
        <w:rPr>
          <w:rFonts w:ascii="Times New Roman" w:hAnsi="Times New Roman" w:cs="Times New Roman"/>
          <w:sz w:val="28"/>
        </w:rPr>
        <w:t>11 тысяч культурных центров открыли свои двери для молодёжи;</w:t>
      </w:r>
    </w:p>
    <w:p w:rsidR="00792B9B" w:rsidRPr="00792B9B" w:rsidRDefault="00792B9B" w:rsidP="00792B9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 w:rsidRPr="00792B9B">
        <w:rPr>
          <w:rFonts w:ascii="Times New Roman" w:hAnsi="Times New Roman" w:cs="Times New Roman"/>
          <w:sz w:val="28"/>
        </w:rPr>
        <w:t xml:space="preserve">32 тысячи мероприятий присоединились к программе. </w:t>
      </w:r>
    </w:p>
    <w:p w:rsidR="00792B9B" w:rsidRPr="00792B9B" w:rsidRDefault="00792B9B" w:rsidP="00792B9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92B9B">
        <w:rPr>
          <w:rFonts w:ascii="Times New Roman" w:hAnsi="Times New Roman" w:cs="Times New Roman"/>
          <w:sz w:val="28"/>
        </w:rPr>
        <w:t>Билеты в кино занимают более 40% от всех купленных билетов по «Пушкинским картам». Доля покупок билетов в театры составляет 20%. Следом идут выставки и музеи (17%), затем — мероприятия в домах культуры (13%), 8% приходится на концерты, остальное — на мероприятия в образовательных учреждениях и библиотеках. «Кинотеатры присоединились к программе позже остальных — с февраля 2022 года, и за это время успели занять лидирующую позицию по популярности у молодежи», — рассказали в банке.</w:t>
      </w:r>
    </w:p>
    <w:p w:rsidR="00792B9B" w:rsidRPr="00792B9B" w:rsidRDefault="00792B9B" w:rsidP="00792B9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92B9B">
        <w:rPr>
          <w:rFonts w:ascii="Times New Roman" w:hAnsi="Times New Roman" w:cs="Times New Roman"/>
          <w:sz w:val="28"/>
        </w:rPr>
        <w:t xml:space="preserve">Профессор кафедры экономики и экономической безопасности Среднерусского института управления – филиала </w:t>
      </w:r>
      <w:proofErr w:type="spellStart"/>
      <w:r w:rsidRPr="00792B9B">
        <w:rPr>
          <w:rFonts w:ascii="Times New Roman" w:hAnsi="Times New Roman" w:cs="Times New Roman"/>
          <w:sz w:val="28"/>
        </w:rPr>
        <w:t>РАНХиГС</w:t>
      </w:r>
      <w:proofErr w:type="spellEnd"/>
      <w:r w:rsidRPr="00792B9B">
        <w:rPr>
          <w:rFonts w:ascii="Times New Roman" w:hAnsi="Times New Roman" w:cs="Times New Roman"/>
          <w:sz w:val="28"/>
        </w:rPr>
        <w:t xml:space="preserve"> Елена Галкина отмечает, что программа Пушкинской карты выполняет не только важную культурную функцию по повышению доступности объектов и произведений искусства. Пушкинская карта также выступает инструментом повышения финансовой грамотности молодых людей, знакомя их с методами получения и использования безналичного платежного инструмента – карты российской платежной системы «Мир», которая является основной платежной системой в условиях необходимости обеспечения экономической безопасности граждан, организаций и государства в целом.</w:t>
      </w:r>
    </w:p>
    <w:p w:rsidR="005E6F13" w:rsidRDefault="00792B9B"/>
    <w:sectPr w:rsidR="005E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D7DC9"/>
    <w:multiLevelType w:val="hybridMultilevel"/>
    <w:tmpl w:val="6FC8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9B"/>
    <w:rsid w:val="000108DB"/>
    <w:rsid w:val="001E0F65"/>
    <w:rsid w:val="003F4931"/>
    <w:rsid w:val="00762714"/>
    <w:rsid w:val="00792B9B"/>
    <w:rsid w:val="009B28A0"/>
    <w:rsid w:val="00D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22BB7-2F58-4226-9331-60F76D64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9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LEDOVO-PROFOR-3</dc:creator>
  <cp:keywords/>
  <dc:description/>
  <cp:lastModifiedBy>LEDOVO-PROFOR-3</cp:lastModifiedBy>
  <cp:revision>1</cp:revision>
  <dcterms:created xsi:type="dcterms:W3CDTF">2023-09-11T06:31:00Z</dcterms:created>
  <dcterms:modified xsi:type="dcterms:W3CDTF">2023-09-11T06:33:00Z</dcterms:modified>
</cp:coreProperties>
</file>