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EB" w:rsidRDefault="00525DEB" w:rsidP="00525DE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5DEB">
        <w:rPr>
          <w:rFonts w:ascii="Times New Roman" w:hAnsi="Times New Roman" w:cs="Times New Roman"/>
          <w:b/>
          <w:sz w:val="28"/>
          <w:szCs w:val="28"/>
          <w:u w:val="single"/>
        </w:rPr>
        <w:t>Орловская область входит в десятку лучших регионов по реализации федерального проекта «Спорт – норма жизни»</w:t>
      </w:r>
    </w:p>
    <w:p w:rsidR="00525DEB" w:rsidRDefault="00525DEB" w:rsidP="00525DE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5DEB" w:rsidRPr="00525DEB" w:rsidRDefault="00525DEB" w:rsidP="00525DEB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25DEB">
        <w:rPr>
          <w:color w:val="000000"/>
          <w:sz w:val="28"/>
          <w:szCs w:val="28"/>
        </w:rPr>
        <w:t xml:space="preserve">Такую информацию озвучили в пресс-службе Министерства спорта Российской Федерации. Напомним, начиная с 2018 года, в регионе ведется работа по созданию и оснащению современных спортивных объектов. В прошлом году на Орловщине были построены физкультурно-оздоровительные комплексы открытого типа в городе Ливны. 14 универсальных спортплощадок появились в муниципалитетах области. В Орле и Орловском районе были модернизированы футбольные поля. Кроме того, для 6 </w:t>
      </w:r>
      <w:proofErr w:type="spellStart"/>
      <w:r w:rsidRPr="00525DEB">
        <w:rPr>
          <w:color w:val="000000"/>
          <w:sz w:val="28"/>
          <w:szCs w:val="28"/>
        </w:rPr>
        <w:t>спортшкол</w:t>
      </w:r>
      <w:proofErr w:type="spellEnd"/>
      <w:r w:rsidRPr="00525DEB">
        <w:rPr>
          <w:color w:val="000000"/>
          <w:sz w:val="28"/>
          <w:szCs w:val="28"/>
        </w:rPr>
        <w:t xml:space="preserve"> региона закупили современное оборудование. </w:t>
      </w:r>
    </w:p>
    <w:p w:rsidR="00525DEB" w:rsidRPr="00525DEB" w:rsidRDefault="00525DEB" w:rsidP="00525DEB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25DEB">
        <w:rPr>
          <w:color w:val="000000"/>
          <w:sz w:val="28"/>
          <w:szCs w:val="28"/>
        </w:rPr>
        <w:t>Начиная с 2019 года, на территории региона создано 16 Центров тестирования ВФСК «ГТО», 10 Центров оборудованы малыми спортивными площадками для общефизической подготовки и сдачи нормативов ВФСК «ГТО». До 2023 года во всех муниципальных образованиях области будут созданы Центры тестирования ВФСК «ГТО», оборудованные малыми спортивными площадками. </w:t>
      </w:r>
    </w:p>
    <w:p w:rsidR="00525DEB" w:rsidRPr="00525DEB" w:rsidRDefault="00525DEB" w:rsidP="00525DEB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25DEB">
        <w:rPr>
          <w:color w:val="000000"/>
          <w:sz w:val="28"/>
          <w:szCs w:val="28"/>
        </w:rPr>
        <w:t>С 2020 года с привлечением средств федерального бюджета начато строительство объектов региональной собственности для занятий физической культурой и спортом. Это реконструкция крытого теннисного корта под объект капитального строительства «Многофункциональный спортивный комплекс», который планируется сдать в эксплуатацию в ноябре 2021 года. Заключен контракт на разработку проектно-сметной документации строительства футбольного манежа. Также появилась возможность запланировать в 2021 году строительство физкультурно-оздоровительного комплекса открытого типа в Орле. В настоящее время осуществляется разработка проектно-сметной документации на этот объект.</w:t>
      </w:r>
    </w:p>
    <w:p w:rsidR="00525DEB" w:rsidRPr="00525DEB" w:rsidRDefault="00525DEB" w:rsidP="00525DE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55A4" w:rsidRDefault="00F855A4"/>
    <w:sectPr w:rsidR="00F85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5DEB"/>
    <w:rsid w:val="00525DEB"/>
    <w:rsid w:val="00F8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5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D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25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1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ЗАЛЕГОЩЬ</cp:lastModifiedBy>
  <cp:revision>2</cp:revision>
  <dcterms:created xsi:type="dcterms:W3CDTF">2020-08-03T09:04:00Z</dcterms:created>
  <dcterms:modified xsi:type="dcterms:W3CDTF">2020-08-03T09:06:00Z</dcterms:modified>
</cp:coreProperties>
</file>